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D2C5" w14:textId="4AA4F68B" w:rsidR="00C57D52" w:rsidRPr="00375862" w:rsidRDefault="00600FD1" w:rsidP="00C57D52">
      <w:pPr>
        <w:pStyle w:val="GvdeMetniGirintisi3"/>
        <w:tabs>
          <w:tab w:val="left" w:pos="-360"/>
          <w:tab w:val="left" w:pos="180"/>
          <w:tab w:val="left" w:pos="8100"/>
          <w:tab w:val="left" w:pos="9060"/>
        </w:tabs>
        <w:ind w:right="540" w:firstLine="0"/>
        <w:jc w:val="both"/>
        <w:rPr>
          <w:sz w:val="22"/>
          <w:szCs w:val="22"/>
        </w:rPr>
      </w:pPr>
      <w:r>
        <w:rPr>
          <w:sz w:val="22"/>
          <w:szCs w:val="22"/>
        </w:rPr>
        <w:t xml:space="preserve">RSA </w:t>
      </w:r>
      <w:bookmarkStart w:id="0" w:name="_Hlk73446486"/>
      <w:r>
        <w:rPr>
          <w:sz w:val="22"/>
          <w:szCs w:val="22"/>
        </w:rPr>
        <w:t xml:space="preserve">Siber Güvenlik </w:t>
      </w:r>
      <w:proofErr w:type="spellStart"/>
      <w:r>
        <w:rPr>
          <w:sz w:val="22"/>
          <w:szCs w:val="22"/>
        </w:rPr>
        <w:t>Teknolojiler</w:t>
      </w:r>
      <w:bookmarkEnd w:id="0"/>
      <w:r>
        <w:rPr>
          <w:sz w:val="22"/>
          <w:szCs w:val="22"/>
        </w:rPr>
        <w:t>i’nin</w:t>
      </w:r>
      <w:proofErr w:type="spellEnd"/>
      <w:r>
        <w:rPr>
          <w:sz w:val="22"/>
          <w:szCs w:val="22"/>
        </w:rPr>
        <w:t xml:space="preserve"> </w:t>
      </w:r>
      <w:r w:rsidR="00C57D52" w:rsidRPr="00375862">
        <w:rPr>
          <w:sz w:val="22"/>
          <w:szCs w:val="22"/>
        </w:rPr>
        <w:t xml:space="preserve">İSG politikası ve kapsamı, Genel Müdür tarafından belirlenmiş olup dokümanı ile yayınlanmıştır. Yayınlanan İSG politikasının, organizasyondaki tüm çalışanlar tarafından anlaşılması ve uygulanması sağlanmıştır. Buna göre </w:t>
      </w:r>
    </w:p>
    <w:p w14:paraId="64099686" w14:textId="77777777" w:rsidR="00C57D52" w:rsidRPr="00375862" w:rsidRDefault="00C57D52" w:rsidP="00C57D52">
      <w:pPr>
        <w:pStyle w:val="GvdeMetniGirintisi3"/>
        <w:tabs>
          <w:tab w:val="left" w:pos="-360"/>
          <w:tab w:val="left" w:pos="180"/>
          <w:tab w:val="left" w:pos="8100"/>
          <w:tab w:val="left" w:pos="9060"/>
        </w:tabs>
        <w:ind w:right="540" w:firstLine="0"/>
        <w:jc w:val="both"/>
        <w:rPr>
          <w:sz w:val="22"/>
          <w:szCs w:val="22"/>
        </w:rPr>
      </w:pPr>
    </w:p>
    <w:p w14:paraId="5EE06D0B" w14:textId="247D61DD" w:rsidR="00C57D52" w:rsidRPr="00375862" w:rsidRDefault="00600FD1" w:rsidP="00C57D52">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Pr>
          <w:sz w:val="22"/>
          <w:szCs w:val="22"/>
        </w:rPr>
        <w:t>RSA</w:t>
      </w:r>
      <w:r w:rsidR="00C57D52" w:rsidRPr="00375862">
        <w:rPr>
          <w:sz w:val="22"/>
          <w:szCs w:val="22"/>
        </w:rPr>
        <w:t xml:space="preserve"> </w:t>
      </w:r>
      <w:r>
        <w:rPr>
          <w:sz w:val="22"/>
          <w:szCs w:val="22"/>
        </w:rPr>
        <w:t>Siber Güvenlik Teknolojiler</w:t>
      </w:r>
      <w:r>
        <w:rPr>
          <w:sz w:val="22"/>
          <w:szCs w:val="22"/>
        </w:rPr>
        <w:t xml:space="preserve"> </w:t>
      </w:r>
      <w:r w:rsidR="00C57D52" w:rsidRPr="00375862">
        <w:rPr>
          <w:sz w:val="22"/>
          <w:szCs w:val="22"/>
        </w:rPr>
        <w:t xml:space="preserve">olarak, bilişim sektöründe ve özellikle Sağlık Bilgi Sistemlerinde akla gelen ilk isim olmaktır. </w:t>
      </w:r>
    </w:p>
    <w:p w14:paraId="62C41B15" w14:textId="77777777" w:rsidR="00C57D52" w:rsidRPr="00375862" w:rsidRDefault="00C57D52" w:rsidP="00C57D52">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İş yerinin İSG yönetimini sürekli gözden geçirmey</w:t>
      </w:r>
      <w:r w:rsidR="00D4571B" w:rsidRPr="00375862">
        <w:rPr>
          <w:sz w:val="22"/>
          <w:szCs w:val="22"/>
        </w:rPr>
        <w:t xml:space="preserve">i </w:t>
      </w:r>
      <w:r w:rsidRPr="00375862">
        <w:rPr>
          <w:sz w:val="22"/>
          <w:szCs w:val="22"/>
        </w:rPr>
        <w:t>ve geliştirmey</w:t>
      </w:r>
      <w:r w:rsidR="00D4571B" w:rsidRPr="00375862">
        <w:rPr>
          <w:sz w:val="22"/>
          <w:szCs w:val="22"/>
        </w:rPr>
        <w:t>i ilke edinmiştir.</w:t>
      </w:r>
    </w:p>
    <w:p w14:paraId="184FD789" w14:textId="77777777" w:rsidR="00D4571B" w:rsidRPr="00375862" w:rsidRDefault="00D4571B" w:rsidP="00C57D52">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 xml:space="preserve">Sağlıklı ve güvenli bir çalışma ortamı temin etmektedir. </w:t>
      </w:r>
    </w:p>
    <w:p w14:paraId="4A0C739E" w14:textId="77777777" w:rsidR="00D4571B" w:rsidRPr="00375862" w:rsidRDefault="00D4571B" w:rsidP="00C57D52">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Tüm çalışanlarımızı ve içinde bulunduğu çevreyi olası risklere karşı muhafaza etmektedir.</w:t>
      </w:r>
    </w:p>
    <w:p w14:paraId="5ABC4DDD" w14:textId="77777777" w:rsidR="00D4571B" w:rsidRPr="00375862" w:rsidRDefault="00D4571B" w:rsidP="00D4571B">
      <w:pPr>
        <w:pStyle w:val="GvdeMetniGirintisi3"/>
        <w:tabs>
          <w:tab w:val="left" w:pos="8100"/>
          <w:tab w:val="left" w:pos="9060"/>
        </w:tabs>
        <w:ind w:left="851" w:right="540" w:firstLine="0"/>
        <w:jc w:val="both"/>
        <w:rPr>
          <w:b/>
          <w:bCs/>
          <w:sz w:val="22"/>
          <w:szCs w:val="22"/>
          <w:u w:val="single"/>
        </w:rPr>
      </w:pPr>
    </w:p>
    <w:p w14:paraId="0503EC7C" w14:textId="77777777" w:rsidR="00D4571B" w:rsidRPr="00375862" w:rsidRDefault="00D4571B" w:rsidP="00D4571B">
      <w:pPr>
        <w:pStyle w:val="GvdeMetniGirintisi3"/>
        <w:tabs>
          <w:tab w:val="left" w:pos="8100"/>
          <w:tab w:val="left" w:pos="9060"/>
        </w:tabs>
        <w:ind w:left="851" w:right="540" w:firstLine="0"/>
        <w:jc w:val="both"/>
        <w:rPr>
          <w:b/>
          <w:bCs/>
          <w:sz w:val="22"/>
          <w:szCs w:val="22"/>
          <w:u w:val="single"/>
        </w:rPr>
      </w:pPr>
      <w:r w:rsidRPr="00375862">
        <w:rPr>
          <w:b/>
          <w:bCs/>
          <w:sz w:val="22"/>
          <w:szCs w:val="22"/>
          <w:u w:val="single"/>
        </w:rPr>
        <w:t>DOLAYISIYLA;</w:t>
      </w:r>
    </w:p>
    <w:p w14:paraId="0293F252" w14:textId="77777777" w:rsidR="00375862" w:rsidRPr="00375862" w:rsidRDefault="00375862" w:rsidP="00D4571B">
      <w:pPr>
        <w:pStyle w:val="GvdeMetniGirintisi3"/>
        <w:tabs>
          <w:tab w:val="left" w:pos="8100"/>
          <w:tab w:val="left" w:pos="9060"/>
        </w:tabs>
        <w:ind w:left="851" w:right="540" w:firstLine="0"/>
        <w:jc w:val="both"/>
        <w:rPr>
          <w:b/>
          <w:bCs/>
          <w:sz w:val="22"/>
          <w:szCs w:val="22"/>
          <w:u w:val="single"/>
        </w:rPr>
      </w:pPr>
    </w:p>
    <w:p w14:paraId="00C3D9C8" w14:textId="77777777" w:rsidR="00D4571B" w:rsidRPr="00375862" w:rsidRDefault="00D4571B" w:rsidP="00C57D52">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İşyerinde; çalışanların, alt yüklenicilerin, ziyaretçilerin ve işyeri dışında çalışan şirket personelimizin sağlık ve güvenliklerini temin etmek için, yürürlükte bulunan İSG mevzuatlarına ve İSG ile ilgili diğer gerekliliklere uygun olarak her türlü tedbiri almayı, araç gereç ve kişisel koruyucu ekipmanları bulundurmayı, gereğinde kullanılmasını sağlamayı,</w:t>
      </w:r>
    </w:p>
    <w:p w14:paraId="748684A7" w14:textId="77777777" w:rsidR="00D4571B" w:rsidRPr="00375862" w:rsidRDefault="00D4571B" w:rsidP="00D4571B">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İşyerinde; iş kazası ve meslek hastalığına sebep olabilecek riskleri tespit edip, her seviyedeki çalışanların, ziyaretçilerin, alt yüklenicilerin sağlık, güvenlik ve sosyal refahlarını temin etmeyi, kendilerine ve ailelerine ait ileride doğabilecek her türlü maddi ve manevi kayıpları azaltmayı,</w:t>
      </w:r>
    </w:p>
    <w:p w14:paraId="679BF7F1" w14:textId="77777777" w:rsidR="00D4571B" w:rsidRPr="00375862" w:rsidRDefault="00D4571B" w:rsidP="00D4571B">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İşyerinde; iş kazası ve meslek hastalığı doğurabilecek emniyetsiz durum ve hareketleri, olası kaza risklerini, etkin bir risk değerlendirmesi yaparak önceden tespit etmeyi ve ortadan kaldırmayı,</w:t>
      </w:r>
    </w:p>
    <w:p w14:paraId="6583BA55" w14:textId="77777777" w:rsidR="00D4571B" w:rsidRPr="00375862" w:rsidRDefault="00D4571B" w:rsidP="00D4571B">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Çalışanlarımızı iş sağlığı ve güvenliği alanında eğitmeyi ve iyi bir iş sağlığı ve güvenliği bilincine erişmelerini sağlamayı,</w:t>
      </w:r>
    </w:p>
    <w:p w14:paraId="09902A4C" w14:textId="77777777" w:rsidR="00D4571B" w:rsidRPr="00375862" w:rsidRDefault="00D4571B" w:rsidP="00D4571B">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color w:val="231F20"/>
          <w:sz w:val="22"/>
          <w:szCs w:val="22"/>
        </w:rPr>
        <w:t>İş Sağlığı ve Güvenliği bilincinin oluşturulması ve geliştirilmesi için eğitim faaliyetlerinin düzenli olarak planlanması ve uygulanması,</w:t>
      </w:r>
    </w:p>
    <w:p w14:paraId="7AB349CC" w14:textId="50F6DF26" w:rsidR="00D4571B" w:rsidRPr="00375862" w:rsidRDefault="00D4571B" w:rsidP="00D4571B">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 xml:space="preserve">İşyerinde hizmet veren alt yüklenici ve ziyaretçilerin </w:t>
      </w:r>
      <w:proofErr w:type="spellStart"/>
      <w:r w:rsidR="00600FD1">
        <w:rPr>
          <w:sz w:val="22"/>
          <w:szCs w:val="22"/>
        </w:rPr>
        <w:t>RSA</w:t>
      </w:r>
      <w:r w:rsidRPr="00375862">
        <w:rPr>
          <w:sz w:val="22"/>
          <w:szCs w:val="22"/>
        </w:rPr>
        <w:t>’un</w:t>
      </w:r>
      <w:proofErr w:type="spellEnd"/>
      <w:r w:rsidRPr="00375862">
        <w:rPr>
          <w:sz w:val="22"/>
          <w:szCs w:val="22"/>
        </w:rPr>
        <w:t xml:space="preserve"> koymuş olduğu iş sağlığı ve güvenliği ile ilgili kurallara uymalarını sağlamayı,</w:t>
      </w:r>
    </w:p>
    <w:p w14:paraId="4B230D0C" w14:textId="77777777" w:rsidR="00D4571B" w:rsidRPr="00375862" w:rsidRDefault="00D4571B" w:rsidP="00D4571B">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Bilişim sektörü her ne kadar az tehlikeli sınıf olsa da teknolojinin gelişimini göz önüne alarak, gelecekte karşılaşılabilecek olası durumları bugünden tahmin etmeyi, sürekli gelişmeyi ve durumumuzu gözden geçirmeyi,</w:t>
      </w:r>
    </w:p>
    <w:p w14:paraId="1AB85B9B" w14:textId="678BDB25" w:rsidR="00D4571B" w:rsidRPr="00375862" w:rsidRDefault="00600FD1" w:rsidP="00D4571B">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Pr>
          <w:sz w:val="22"/>
          <w:szCs w:val="22"/>
        </w:rPr>
        <w:t>RSA</w:t>
      </w:r>
      <w:r w:rsidR="00D4571B" w:rsidRPr="00375862">
        <w:rPr>
          <w:sz w:val="22"/>
          <w:szCs w:val="22"/>
        </w:rPr>
        <w:t xml:space="preserve"> iş sağlığı ve güvenliği uygulamaları açısından, bağlı bulunulan kurumlar, sanayi odaları ve Bakanlık’lar nezdinde örnek bir firma haline getirmeyi,</w:t>
      </w:r>
    </w:p>
    <w:p w14:paraId="2D9EFF69" w14:textId="77777777" w:rsidR="007B6267" w:rsidRDefault="00D4571B" w:rsidP="007B6267">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color w:val="231F20"/>
          <w:sz w:val="22"/>
          <w:szCs w:val="22"/>
        </w:rPr>
        <w:t>Çalışma ortamında ortaya çıkabilecek sağlık ve güvenlik risklerinin analiz edilerek minimize edilmesi,</w:t>
      </w:r>
    </w:p>
    <w:p w14:paraId="47B9182A" w14:textId="77777777" w:rsidR="00DA259B" w:rsidRPr="007B6267" w:rsidRDefault="00DA259B" w:rsidP="007B6267">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7B6267">
        <w:rPr>
          <w:color w:val="231F20"/>
          <w:sz w:val="22"/>
          <w:szCs w:val="22"/>
        </w:rPr>
        <w:t xml:space="preserve">İSG hedeflerinin belirlenerek İSG performansının sürekli iyileştirilmesi, </w:t>
      </w:r>
      <w:r w:rsidR="007B6267" w:rsidRPr="007B6267">
        <w:rPr>
          <w:sz w:val="22"/>
          <w:szCs w:val="22"/>
        </w:rPr>
        <w:t>İş Sağlığı ve Güvenliği Hedef Planı</w:t>
      </w:r>
      <w:r w:rsidR="007B6267">
        <w:rPr>
          <w:sz w:val="22"/>
          <w:szCs w:val="22"/>
        </w:rPr>
        <w:t xml:space="preserve"> </w:t>
      </w:r>
      <w:r w:rsidR="007B6267" w:rsidRPr="007B6267">
        <w:rPr>
          <w:sz w:val="22"/>
          <w:szCs w:val="22"/>
        </w:rPr>
        <w:t>(PL-11)</w:t>
      </w:r>
    </w:p>
    <w:p w14:paraId="22E0E5DE" w14:textId="77777777" w:rsidR="00D4571B" w:rsidRPr="00375862" w:rsidRDefault="00D4571B" w:rsidP="00D4571B">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color w:val="231F20"/>
          <w:sz w:val="22"/>
          <w:szCs w:val="22"/>
        </w:rPr>
        <w:t>Sıfır iş kazası ve sıfır meslek hastalığı hedefini benimseyerek, gerekli önlemleri almak suretiyle verimliliğimizin artırılması,</w:t>
      </w:r>
    </w:p>
    <w:p w14:paraId="28DF2AA0" w14:textId="77777777" w:rsidR="00D4571B" w:rsidRPr="00375862" w:rsidRDefault="00D4571B" w:rsidP="00C6066B">
      <w:pPr>
        <w:pStyle w:val="GvdeMetniGirintisi3"/>
        <w:numPr>
          <w:ilvl w:val="0"/>
          <w:numId w:val="2"/>
        </w:numPr>
        <w:tabs>
          <w:tab w:val="clear" w:pos="1260"/>
          <w:tab w:val="num" w:pos="851"/>
          <w:tab w:val="left" w:pos="1276"/>
          <w:tab w:val="left" w:pos="8100"/>
          <w:tab w:val="left" w:pos="9060"/>
        </w:tabs>
        <w:ind w:left="426" w:right="540" w:firstLine="0"/>
        <w:jc w:val="both"/>
        <w:rPr>
          <w:sz w:val="22"/>
          <w:szCs w:val="22"/>
        </w:rPr>
      </w:pPr>
      <w:r w:rsidRPr="00375862">
        <w:rPr>
          <w:sz w:val="22"/>
          <w:szCs w:val="22"/>
        </w:rPr>
        <w:t>Ürünlerimizin uluslararası ve ulusal mevzuatlar ile global standartlarına tam uyumlu üretilmesi,</w:t>
      </w:r>
    </w:p>
    <w:p w14:paraId="1472FFB7" w14:textId="77777777" w:rsidR="00375862" w:rsidRPr="00375862" w:rsidRDefault="00375862" w:rsidP="00375862">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lastRenderedPageBreak/>
        <w:t>İş Sağlığı ve Güvenliği Yönetim Programları oluşturularak, önemli iş sağlığı güvenliği riskleri ortaya çıkarılmakta ve sürekli iyileştirme için hedefler belirlenmektedir.</w:t>
      </w:r>
    </w:p>
    <w:p w14:paraId="1AC8BCD1" w14:textId="77777777" w:rsidR="00375862" w:rsidRPr="00375862" w:rsidRDefault="00375862" w:rsidP="00375862">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İş Sağlığı ve Güvenliği konusunda, Temel Performans Göstergelerinin ölçümü ve raporlaması,</w:t>
      </w:r>
    </w:p>
    <w:p w14:paraId="22004D48" w14:textId="77777777" w:rsidR="00375862" w:rsidRPr="00375862" w:rsidRDefault="00375862" w:rsidP="00375862">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Faaliyetlerimiz sırasında gerçekleşen veya yaralanma ile sonuçlanma ihtimali olan; tüm olay ve kazalar incelenmekte ve tekrarının önlenmesi için gerekli iyileştirmeler yapılması,</w:t>
      </w:r>
    </w:p>
    <w:p w14:paraId="00A19535" w14:textId="77777777" w:rsidR="00D4571B" w:rsidRPr="00375862" w:rsidRDefault="00D4571B" w:rsidP="00D4571B">
      <w:pPr>
        <w:pStyle w:val="GvdeMetniGirintisi3"/>
        <w:numPr>
          <w:ilvl w:val="0"/>
          <w:numId w:val="2"/>
        </w:numPr>
        <w:tabs>
          <w:tab w:val="clear" w:pos="1260"/>
          <w:tab w:val="num" w:pos="851"/>
          <w:tab w:val="left" w:pos="1276"/>
          <w:tab w:val="left" w:pos="8100"/>
          <w:tab w:val="left" w:pos="9060"/>
        </w:tabs>
        <w:ind w:left="851" w:right="540" w:hanging="425"/>
        <w:jc w:val="both"/>
        <w:rPr>
          <w:sz w:val="22"/>
          <w:szCs w:val="22"/>
        </w:rPr>
      </w:pPr>
      <w:r w:rsidRPr="00375862">
        <w:rPr>
          <w:sz w:val="22"/>
          <w:szCs w:val="22"/>
        </w:rPr>
        <w:t>Bu doğrultuda kurulmuş ve yürütülmekte olan İSG Yönetim Sistemimizin sürekliliğini sağlamayı İSG politikamız olarak taahhüt ederiz.</w:t>
      </w:r>
    </w:p>
    <w:p w14:paraId="51E5C1C2" w14:textId="77777777" w:rsidR="007B6267" w:rsidRDefault="007B6267" w:rsidP="00D4571B">
      <w:pPr>
        <w:pStyle w:val="GvdeMetniGirintisi3"/>
        <w:tabs>
          <w:tab w:val="left" w:pos="-360"/>
          <w:tab w:val="left" w:pos="180"/>
          <w:tab w:val="left" w:pos="709"/>
          <w:tab w:val="left" w:pos="9060"/>
        </w:tabs>
        <w:ind w:right="540" w:firstLine="0"/>
        <w:rPr>
          <w:sz w:val="22"/>
          <w:szCs w:val="22"/>
        </w:rPr>
      </w:pPr>
    </w:p>
    <w:sectPr w:rsidR="007B6267" w:rsidSect="005B4A27">
      <w:headerReference w:type="even" r:id="rId7"/>
      <w:headerReference w:type="default" r:id="rId8"/>
      <w:footerReference w:type="even" r:id="rId9"/>
      <w:footerReference w:type="default" r:id="rId10"/>
      <w:headerReference w:type="first" r:id="rId11"/>
      <w:footerReference w:type="first" r:id="rId12"/>
      <w:pgSz w:w="11906" w:h="16838"/>
      <w:pgMar w:top="2552" w:right="1133" w:bottom="1985" w:left="1417" w:header="708" w:footer="6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D600" w14:textId="77777777" w:rsidR="00800E96" w:rsidRDefault="00800E96">
      <w:r>
        <w:separator/>
      </w:r>
    </w:p>
  </w:endnote>
  <w:endnote w:type="continuationSeparator" w:id="0">
    <w:p w14:paraId="0F409A2D" w14:textId="77777777" w:rsidR="00800E96" w:rsidRDefault="0080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30DB" w14:textId="77777777" w:rsidR="00600FD1" w:rsidRDefault="00600F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D961" w14:textId="77777777" w:rsidR="003403B4" w:rsidRDefault="00600FD1">
    <w:pPr>
      <w:pStyle w:val="AltBilgi"/>
    </w:pPr>
    <w:r>
      <w:rPr>
        <w:noProof/>
      </w:rPr>
      <w:pict w14:anchorId="597950AB">
        <v:shapetype id="_x0000_t202" coordsize="21600,21600" o:spt="202" path="m,l,21600r21600,l21600,xe">
          <v:stroke joinstyle="miter"/>
          <v:path gradientshapeok="t" o:connecttype="rect"/>
        </v:shapetype>
        <v:shape id="_x0000_s2055" type="#_x0000_t202" style="position:absolute;margin-left:-27pt;margin-top:-10.55pt;width:135pt;height:63pt;z-index:251657728">
          <v:textbox style="mso-next-textbox:#_x0000_s2055">
            <w:txbxContent>
              <w:p w14:paraId="30C8B03F" w14:textId="77777777" w:rsidR="005142F3" w:rsidRDefault="005142F3" w:rsidP="005142F3">
                <w:pPr>
                  <w:jc w:val="center"/>
                  <w:rPr>
                    <w:rFonts w:ascii="Tahoma" w:hAnsi="Tahoma" w:cs="Tahoma"/>
                    <w:b/>
                    <w:sz w:val="20"/>
                    <w:szCs w:val="20"/>
                  </w:rPr>
                </w:pPr>
              </w:p>
              <w:p w14:paraId="1E1E37F5" w14:textId="77777777" w:rsidR="003403B4" w:rsidRPr="003C7F04" w:rsidRDefault="003403B4" w:rsidP="005142F3">
                <w:pPr>
                  <w:jc w:val="center"/>
                  <w:rPr>
                    <w:rFonts w:ascii="Tahoma" w:hAnsi="Tahoma" w:cs="Tahoma"/>
                    <w:sz w:val="20"/>
                    <w:szCs w:val="20"/>
                  </w:rPr>
                </w:pPr>
                <w:r w:rsidRPr="003C7F04">
                  <w:rPr>
                    <w:rFonts w:ascii="Tahoma" w:hAnsi="Tahoma" w:cs="Tahoma"/>
                    <w:sz w:val="20"/>
                    <w:szCs w:val="20"/>
                  </w:rPr>
                  <w:t>Hazırlayan</w:t>
                </w:r>
              </w:p>
              <w:p w14:paraId="08557F09" w14:textId="77777777" w:rsidR="003403B4" w:rsidRDefault="003F5CE4" w:rsidP="005142F3">
                <w:pPr>
                  <w:jc w:val="center"/>
                </w:pPr>
                <w:r>
                  <w:rPr>
                    <w:rFonts w:ascii="Tahoma" w:hAnsi="Tahoma" w:cs="Tahoma"/>
                    <w:sz w:val="20"/>
                    <w:szCs w:val="20"/>
                  </w:rPr>
                  <w:t xml:space="preserve">Kalite </w:t>
                </w:r>
                <w:r w:rsidR="00B87C99">
                  <w:rPr>
                    <w:rFonts w:ascii="Tahoma" w:hAnsi="Tahoma" w:cs="Tahoma"/>
                    <w:sz w:val="20"/>
                    <w:szCs w:val="20"/>
                  </w:rPr>
                  <w:t>Sistem Mühendisi</w:t>
                </w:r>
              </w:p>
            </w:txbxContent>
          </v:textbox>
        </v:shape>
      </w:pict>
    </w:r>
    <w:r>
      <w:rPr>
        <w:noProof/>
      </w:rPr>
      <w:pict w14:anchorId="1E18A47D">
        <v:shape id="_x0000_s2054" type="#_x0000_t202" style="position:absolute;margin-left:108pt;margin-top:-10.55pt;width:207pt;height:63pt;z-index:251656704">
          <v:textbox style="mso-next-textbox:#_x0000_s2054">
            <w:txbxContent>
              <w:p w14:paraId="6E5D1629" w14:textId="77777777" w:rsidR="005142F3" w:rsidRDefault="005142F3" w:rsidP="008E5316">
                <w:pPr>
                  <w:tabs>
                    <w:tab w:val="left" w:pos="720"/>
                    <w:tab w:val="left" w:pos="900"/>
                  </w:tabs>
                  <w:rPr>
                    <w:rFonts w:ascii="Tahoma" w:hAnsi="Tahoma" w:cs="Tahoma"/>
                    <w:sz w:val="18"/>
                  </w:rPr>
                </w:pPr>
              </w:p>
              <w:p w14:paraId="0284B7C0" w14:textId="77777777" w:rsidR="00600FD1" w:rsidRPr="008F2A92" w:rsidRDefault="008E5316" w:rsidP="00600FD1">
                <w:r w:rsidRPr="003C7F04">
                  <w:rPr>
                    <w:rFonts w:ascii="Tahoma" w:hAnsi="Tahoma" w:cs="Tahoma"/>
                    <w:sz w:val="20"/>
                    <w:szCs w:val="20"/>
                  </w:rPr>
                  <w:t>A</w:t>
                </w:r>
                <w:r w:rsidR="006228CF">
                  <w:rPr>
                    <w:rFonts w:ascii="Tahoma" w:hAnsi="Tahoma" w:cs="Tahoma"/>
                    <w:sz w:val="20"/>
                    <w:szCs w:val="20"/>
                  </w:rPr>
                  <w:t>dres</w:t>
                </w:r>
                <w:r w:rsidRPr="003C7F04">
                  <w:rPr>
                    <w:rFonts w:ascii="Tahoma" w:hAnsi="Tahoma" w:cs="Tahoma"/>
                    <w:sz w:val="20"/>
                    <w:szCs w:val="20"/>
                  </w:rPr>
                  <w:t>:</w:t>
                </w:r>
                <w:r w:rsidR="006228CF">
                  <w:rPr>
                    <w:rFonts w:ascii="Tahoma" w:hAnsi="Tahoma" w:cs="Tahoma"/>
                    <w:sz w:val="20"/>
                    <w:szCs w:val="20"/>
                  </w:rPr>
                  <w:t xml:space="preserve"> </w:t>
                </w:r>
                <w:r w:rsidR="00600FD1" w:rsidRPr="00600FD1">
                  <w:rPr>
                    <w:rFonts w:ascii="Tahoma" w:hAnsi="Tahoma" w:cs="Tahoma"/>
                    <w:sz w:val="20"/>
                    <w:szCs w:val="20"/>
                  </w:rPr>
                  <w:t xml:space="preserve">Kızılırmak Mahallesi Ufuk Üniversitesi Cad. </w:t>
                </w:r>
                <w:proofErr w:type="spellStart"/>
                <w:r w:rsidR="00600FD1" w:rsidRPr="00600FD1">
                  <w:rPr>
                    <w:rFonts w:ascii="Tahoma" w:hAnsi="Tahoma" w:cs="Tahoma"/>
                    <w:sz w:val="20"/>
                    <w:szCs w:val="20"/>
                  </w:rPr>
                  <w:t>Next</w:t>
                </w:r>
                <w:proofErr w:type="spellEnd"/>
                <w:r w:rsidR="00600FD1" w:rsidRPr="00600FD1">
                  <w:rPr>
                    <w:rFonts w:ascii="Tahoma" w:hAnsi="Tahoma" w:cs="Tahoma"/>
                    <w:sz w:val="20"/>
                    <w:szCs w:val="20"/>
                  </w:rPr>
                  <w:t xml:space="preserve"> Level </w:t>
                </w:r>
                <w:proofErr w:type="spellStart"/>
                <w:r w:rsidR="00600FD1" w:rsidRPr="00600FD1">
                  <w:rPr>
                    <w:rFonts w:ascii="Tahoma" w:hAnsi="Tahoma" w:cs="Tahoma"/>
                    <w:sz w:val="20"/>
                    <w:szCs w:val="20"/>
                  </w:rPr>
                  <w:t>Loft</w:t>
                </w:r>
                <w:proofErr w:type="spellEnd"/>
                <w:r w:rsidR="00600FD1" w:rsidRPr="00600FD1">
                  <w:rPr>
                    <w:rFonts w:ascii="Tahoma" w:hAnsi="Tahoma" w:cs="Tahoma"/>
                    <w:sz w:val="20"/>
                    <w:szCs w:val="20"/>
                  </w:rPr>
                  <w:t xml:space="preserve"> No:4/72 Çankaya Ankara</w:t>
                </w:r>
              </w:p>
              <w:p w14:paraId="04282426" w14:textId="3889F01A" w:rsidR="00600FD1" w:rsidRPr="005142F3" w:rsidRDefault="00600FD1" w:rsidP="00600FD1">
                <w:pPr>
                  <w:tabs>
                    <w:tab w:val="left" w:pos="720"/>
                    <w:tab w:val="left" w:pos="900"/>
                  </w:tabs>
                  <w:rPr>
                    <w:sz w:val="20"/>
                    <w:szCs w:val="20"/>
                  </w:rPr>
                </w:pPr>
              </w:p>
              <w:p w14:paraId="12FF8605" w14:textId="705181E0" w:rsidR="003403B4" w:rsidRPr="005142F3" w:rsidRDefault="003403B4" w:rsidP="008E5316">
                <w:pPr>
                  <w:tabs>
                    <w:tab w:val="left" w:pos="720"/>
                    <w:tab w:val="left" w:pos="900"/>
                  </w:tabs>
                  <w:rPr>
                    <w:sz w:val="20"/>
                    <w:szCs w:val="20"/>
                  </w:rPr>
                </w:pPr>
              </w:p>
            </w:txbxContent>
          </v:textbox>
        </v:shape>
      </w:pict>
    </w:r>
    <w:r>
      <w:rPr>
        <w:noProof/>
      </w:rPr>
      <w:pict w14:anchorId="326B0642">
        <v:shape id="_x0000_s2056" type="#_x0000_t202" style="position:absolute;margin-left:315pt;margin-top:-10.55pt;width:171pt;height:63pt;z-index:251658752">
          <v:textbox style="mso-next-textbox:#_x0000_s2056">
            <w:txbxContent>
              <w:p w14:paraId="7C6F3FD1" w14:textId="77777777" w:rsidR="005142F3" w:rsidRDefault="005142F3" w:rsidP="003403B4">
                <w:pPr>
                  <w:jc w:val="center"/>
                  <w:rPr>
                    <w:rFonts w:ascii="Tahoma" w:hAnsi="Tahoma" w:cs="Tahoma"/>
                    <w:b/>
                    <w:sz w:val="20"/>
                    <w:szCs w:val="20"/>
                  </w:rPr>
                </w:pPr>
              </w:p>
              <w:p w14:paraId="52F01C8D" w14:textId="77777777" w:rsidR="003403B4" w:rsidRPr="003C7F04" w:rsidRDefault="003403B4" w:rsidP="003403B4">
                <w:pPr>
                  <w:jc w:val="center"/>
                  <w:rPr>
                    <w:rFonts w:ascii="Tahoma" w:hAnsi="Tahoma" w:cs="Tahoma"/>
                    <w:sz w:val="20"/>
                    <w:szCs w:val="20"/>
                  </w:rPr>
                </w:pPr>
                <w:r w:rsidRPr="003C7F04">
                  <w:rPr>
                    <w:rFonts w:ascii="Tahoma" w:hAnsi="Tahoma" w:cs="Tahoma"/>
                    <w:sz w:val="20"/>
                    <w:szCs w:val="20"/>
                  </w:rPr>
                  <w:t>Onay</w:t>
                </w:r>
              </w:p>
              <w:p w14:paraId="60842F27" w14:textId="77777777" w:rsidR="003403B4" w:rsidRDefault="00B97628" w:rsidP="003403B4">
                <w:pPr>
                  <w:jc w:val="center"/>
                  <w:rPr>
                    <w:rFonts w:ascii="Tahoma" w:hAnsi="Tahoma" w:cs="Tahoma"/>
                    <w:sz w:val="20"/>
                    <w:szCs w:val="20"/>
                  </w:rPr>
                </w:pPr>
                <w:r>
                  <w:rPr>
                    <w:rFonts w:ascii="Tahoma" w:hAnsi="Tahoma" w:cs="Tahoma"/>
                    <w:sz w:val="20"/>
                    <w:szCs w:val="20"/>
                  </w:rPr>
                  <w:t>Genel Müdür</w:t>
                </w:r>
              </w:p>
              <w:p w14:paraId="4A11D484" w14:textId="77777777" w:rsidR="003403B4" w:rsidRPr="003403B4" w:rsidRDefault="003403B4" w:rsidP="003403B4"/>
            </w:txbxContent>
          </v:textbox>
        </v:shape>
      </w:pict>
    </w:r>
  </w:p>
  <w:p w14:paraId="179418E9" w14:textId="77777777" w:rsidR="003403B4" w:rsidRDefault="003403B4">
    <w:pPr>
      <w:pStyle w:val="AltBilgi"/>
    </w:pPr>
  </w:p>
  <w:p w14:paraId="278C5EBD" w14:textId="77777777" w:rsidR="003403B4" w:rsidRDefault="003403B4">
    <w:pPr>
      <w:pStyle w:val="AltBilgi"/>
    </w:pPr>
  </w:p>
  <w:p w14:paraId="4F1B460F" w14:textId="77777777" w:rsidR="003403B4" w:rsidRDefault="00600FD1">
    <w:pPr>
      <w:pStyle w:val="AltBilgi"/>
    </w:pPr>
    <w:r>
      <w:rPr>
        <w:noProof/>
      </w:rPr>
      <w:pict w14:anchorId="4EDBEA51">
        <v:rect id="_x0000_s2058" style="position:absolute;margin-left:450pt;margin-top:11.05pt;width:45pt;height:18pt;z-index:251660800" filled="f" stroked="f">
          <v:textbox style="mso-next-textbox:#_x0000_s2058">
            <w:txbxContent>
              <w:p w14:paraId="4DA854D0" w14:textId="77777777" w:rsidR="003403B4" w:rsidRPr="003403B4" w:rsidRDefault="003F5CE4" w:rsidP="003403B4">
                <w:pPr>
                  <w:pStyle w:val="Balk5"/>
                  <w:rPr>
                    <w:sz w:val="16"/>
                    <w:szCs w:val="16"/>
                  </w:rPr>
                </w:pPr>
                <w:r>
                  <w:rPr>
                    <w:sz w:val="16"/>
                    <w:szCs w:val="16"/>
                  </w:rPr>
                  <w:t xml:space="preserve"> </w:t>
                </w:r>
              </w:p>
            </w:txbxContent>
          </v:textbox>
          <w10:wrap anchorx="page"/>
        </v:rect>
      </w:pict>
    </w:r>
    <w:r>
      <w:rPr>
        <w:noProof/>
      </w:rPr>
      <w:pict w14:anchorId="65B9052F">
        <v:rect id="_x0000_s2057" style="position:absolute;margin-left:-33.15pt;margin-top:9.55pt;width:1in;height:18pt;z-index:251659776" filled="f" stroked="f">
          <v:textbox style="mso-next-textbox:#_x0000_s2057">
            <w:txbxContent>
              <w:p w14:paraId="6C6818B6" w14:textId="77777777" w:rsidR="003403B4" w:rsidRPr="003403B4" w:rsidRDefault="003F5CE4" w:rsidP="003403B4">
                <w:pPr>
                  <w:rPr>
                    <w:rFonts w:ascii="Tahoma" w:hAnsi="Tahoma" w:cs="Tahoma"/>
                    <w:b/>
                    <w:bCs/>
                    <w:sz w:val="16"/>
                    <w:szCs w:val="16"/>
                  </w:rPr>
                </w:pPr>
                <w:r>
                  <w:rPr>
                    <w:rFonts w:ascii="Tahoma" w:hAnsi="Tahoma" w:cs="Tahoma"/>
                    <w:b/>
                    <w:bCs/>
                    <w:sz w:val="16"/>
                    <w:szCs w:val="16"/>
                  </w:rPr>
                  <w:t xml:space="preserve"> </w:t>
                </w:r>
              </w:p>
            </w:txbxContent>
          </v:textbox>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26CE" w14:textId="77777777" w:rsidR="00600FD1" w:rsidRDefault="00600F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0F75" w14:textId="77777777" w:rsidR="00800E96" w:rsidRDefault="00800E96">
      <w:r>
        <w:separator/>
      </w:r>
    </w:p>
  </w:footnote>
  <w:footnote w:type="continuationSeparator" w:id="0">
    <w:p w14:paraId="023061CC" w14:textId="77777777" w:rsidR="00800E96" w:rsidRDefault="0080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7A6B" w14:textId="77777777" w:rsidR="00600FD1" w:rsidRDefault="00600F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DB6D" w14:textId="77777777" w:rsidR="003403B4" w:rsidRDefault="00600FD1">
    <w:pPr>
      <w:pStyle w:val="stBilgi"/>
    </w:pPr>
    <w:r>
      <w:rPr>
        <w:noProof/>
      </w:rPr>
      <w:pict w14:anchorId="162DD672">
        <v:rect id="_x0000_s2061" style="position:absolute;margin-left:-27pt;margin-top:88.05pt;width:513pt;height:621pt;z-index:251661824"/>
      </w:pict>
    </w:r>
    <w:r>
      <w:rPr>
        <w:noProof/>
      </w:rPr>
      <w:pict w14:anchorId="778881F1">
        <v:shapetype id="_x0000_t202" coordsize="21600,21600" o:spt="202" path="m,l,21600r21600,l21600,xe">
          <v:stroke joinstyle="miter"/>
          <v:path gradientshapeok="t" o:connecttype="rect"/>
        </v:shapetype>
        <v:shape id="_x0000_s2051" type="#_x0000_t202" style="position:absolute;margin-left:108pt;margin-top:7.05pt;width:207pt;height:81pt;z-index:251653632">
          <v:textbox style="mso-next-textbox:#_x0000_s2051">
            <w:txbxContent>
              <w:p w14:paraId="0608BB29" w14:textId="77777777" w:rsidR="006118C7" w:rsidRPr="006118C7" w:rsidRDefault="006118C7" w:rsidP="006118C7">
                <w:pPr>
                  <w:pStyle w:val="Balk2"/>
                  <w:spacing w:before="120" w:after="120"/>
                  <w:jc w:val="center"/>
                  <w:rPr>
                    <w:rFonts w:ascii="Tahoma" w:hAnsi="Tahoma" w:cs="Tahoma"/>
                    <w:i w:val="0"/>
                    <w:sz w:val="4"/>
                    <w:szCs w:val="4"/>
                  </w:rPr>
                </w:pPr>
              </w:p>
              <w:p w14:paraId="1800DAA1" w14:textId="77777777" w:rsidR="006207FF" w:rsidRPr="006228CF" w:rsidRDefault="009A74AD" w:rsidP="006118C7">
                <w:pPr>
                  <w:pStyle w:val="Balk2"/>
                  <w:spacing w:before="120" w:after="120"/>
                  <w:jc w:val="center"/>
                  <w:rPr>
                    <w:rFonts w:ascii="Tahoma" w:hAnsi="Tahoma" w:cs="Tahoma"/>
                    <w:i w:val="0"/>
                    <w:sz w:val="24"/>
                    <w:szCs w:val="24"/>
                  </w:rPr>
                </w:pPr>
                <w:r w:rsidRPr="006228CF">
                  <w:rPr>
                    <w:rFonts w:ascii="Tahoma" w:hAnsi="Tahoma" w:cs="Tahoma"/>
                    <w:i w:val="0"/>
                    <w:sz w:val="24"/>
                    <w:szCs w:val="24"/>
                  </w:rPr>
                  <w:t>İŞ</w:t>
                </w:r>
                <w:r w:rsidR="006207FF" w:rsidRPr="006228CF">
                  <w:rPr>
                    <w:rFonts w:ascii="Tahoma" w:hAnsi="Tahoma" w:cs="Tahoma"/>
                    <w:i w:val="0"/>
                    <w:sz w:val="24"/>
                    <w:szCs w:val="24"/>
                  </w:rPr>
                  <w:t xml:space="preserve"> SAĞLIĞI VE GÜVENLİĞİ</w:t>
                </w:r>
              </w:p>
              <w:p w14:paraId="73D017F2" w14:textId="77777777" w:rsidR="006207FF" w:rsidRPr="006228CF" w:rsidRDefault="00375862" w:rsidP="006118C7">
                <w:pPr>
                  <w:pStyle w:val="Balk2"/>
                  <w:spacing w:before="120" w:after="120"/>
                  <w:jc w:val="center"/>
                  <w:rPr>
                    <w:rFonts w:ascii="Tahoma" w:hAnsi="Tahoma" w:cs="Tahoma"/>
                    <w:i w:val="0"/>
                    <w:sz w:val="24"/>
                    <w:szCs w:val="24"/>
                  </w:rPr>
                </w:pPr>
                <w:r>
                  <w:rPr>
                    <w:rFonts w:ascii="Tahoma" w:hAnsi="Tahoma" w:cs="Tahoma"/>
                    <w:i w:val="0"/>
                    <w:sz w:val="24"/>
                    <w:szCs w:val="24"/>
                  </w:rPr>
                  <w:t>POLİTİKASI</w:t>
                </w:r>
              </w:p>
            </w:txbxContent>
          </v:textbox>
        </v:shape>
      </w:pict>
    </w:r>
    <w:r>
      <w:rPr>
        <w:noProof/>
      </w:rPr>
      <w:pict w14:anchorId="4AEDF309">
        <v:shape id="_x0000_s2053" type="#_x0000_t202" style="position:absolute;margin-left:315pt;margin-top:7.05pt;width:171pt;height:81pt;z-index:251655680">
          <v:textbox style="mso-next-textbox:#_x0000_s2053">
            <w:txbxContent>
              <w:p w14:paraId="00DCDCB8" w14:textId="1FB8BFC4" w:rsidR="00AE75AC" w:rsidRPr="00AE75AC" w:rsidRDefault="00AE75AC" w:rsidP="00AE75AC">
                <w:r>
                  <w:rPr>
                    <w:rFonts w:ascii="Tahoma" w:hAnsi="Tahoma" w:cs="Tahoma"/>
                    <w:sz w:val="20"/>
                  </w:rPr>
                  <w:t xml:space="preserve">Doküman No      </w:t>
                </w:r>
                <w:proofErr w:type="gramStart"/>
                <w:r>
                  <w:rPr>
                    <w:rFonts w:ascii="Tahoma" w:hAnsi="Tahoma" w:cs="Tahoma"/>
                    <w:sz w:val="20"/>
                  </w:rPr>
                  <w:t xml:space="preserve">  :</w:t>
                </w:r>
                <w:proofErr w:type="gramEnd"/>
                <w:r>
                  <w:rPr>
                    <w:rFonts w:ascii="Tahoma" w:hAnsi="Tahoma" w:cs="Tahoma"/>
                    <w:sz w:val="20"/>
                  </w:rPr>
                  <w:t xml:space="preserve"> </w:t>
                </w:r>
                <w:r w:rsidR="00600FD1">
                  <w:rPr>
                    <w:rFonts w:ascii="Tahoma" w:hAnsi="Tahoma" w:cs="Tahoma"/>
                    <w:sz w:val="20"/>
                  </w:rPr>
                  <w:t>FR13</w:t>
                </w:r>
              </w:p>
              <w:p w14:paraId="340C41D5" w14:textId="24ED7CB1" w:rsidR="006207FF" w:rsidRPr="00AE75AC" w:rsidRDefault="006207FF" w:rsidP="006207FF">
                <w:pPr>
                  <w:tabs>
                    <w:tab w:val="left" w:pos="217"/>
                    <w:tab w:val="left" w:pos="1657"/>
                  </w:tabs>
                  <w:rPr>
                    <w:rFonts w:ascii="Tahoma" w:hAnsi="Tahoma" w:cs="Tahoma"/>
                    <w:sz w:val="20"/>
                  </w:rPr>
                </w:pPr>
                <w:r w:rsidRPr="00AE75AC">
                  <w:rPr>
                    <w:rFonts w:ascii="Tahoma" w:hAnsi="Tahoma" w:cs="Tahoma"/>
                    <w:sz w:val="20"/>
                  </w:rPr>
                  <w:t>Yürürlük Tarihi</w:t>
                </w:r>
                <w:r w:rsidRPr="00AE75AC">
                  <w:rPr>
                    <w:rFonts w:ascii="Tahoma" w:hAnsi="Tahoma" w:cs="Tahoma"/>
                    <w:sz w:val="20"/>
                  </w:rPr>
                  <w:tab/>
                  <w:t xml:space="preserve">: </w:t>
                </w:r>
                <w:r w:rsidR="00600FD1">
                  <w:rPr>
                    <w:rFonts w:ascii="Tahoma" w:hAnsi="Tahoma" w:cs="Tahoma"/>
                    <w:sz w:val="20"/>
                  </w:rPr>
                  <w:t>02.02.2021</w:t>
                </w:r>
              </w:p>
              <w:p w14:paraId="55464AB1" w14:textId="77777777" w:rsidR="006207FF" w:rsidRPr="00AE75AC" w:rsidRDefault="00FC4A2A" w:rsidP="006207FF">
                <w:pPr>
                  <w:pStyle w:val="stBilgi"/>
                  <w:tabs>
                    <w:tab w:val="clear" w:pos="4536"/>
                    <w:tab w:val="clear" w:pos="9072"/>
                    <w:tab w:val="left" w:pos="217"/>
                    <w:tab w:val="left" w:pos="1657"/>
                    <w:tab w:val="left" w:pos="3410"/>
                    <w:tab w:val="left" w:pos="4860"/>
                    <w:tab w:val="left" w:pos="6660"/>
                    <w:tab w:val="left" w:pos="8100"/>
                    <w:tab w:val="left" w:pos="8280"/>
                  </w:tabs>
                  <w:ind w:right="-108"/>
                  <w:rPr>
                    <w:rFonts w:ascii="Tahoma" w:hAnsi="Tahoma" w:cs="Tahoma"/>
                    <w:sz w:val="20"/>
                  </w:rPr>
                </w:pPr>
                <w:r w:rsidRPr="00AE75AC">
                  <w:rPr>
                    <w:rFonts w:ascii="Tahoma" w:hAnsi="Tahoma" w:cs="Tahoma"/>
                    <w:sz w:val="20"/>
                  </w:rPr>
                  <w:t>Revizyon No</w:t>
                </w:r>
                <w:r w:rsidRPr="00AE75AC">
                  <w:rPr>
                    <w:rFonts w:ascii="Tahoma" w:hAnsi="Tahoma" w:cs="Tahoma"/>
                    <w:sz w:val="20"/>
                  </w:rPr>
                  <w:tab/>
                  <w:t>: 0</w:t>
                </w:r>
                <w:r w:rsidR="00375862">
                  <w:rPr>
                    <w:rFonts w:ascii="Tahoma" w:hAnsi="Tahoma" w:cs="Tahoma"/>
                    <w:sz w:val="20"/>
                  </w:rPr>
                  <w:t>0</w:t>
                </w:r>
              </w:p>
              <w:p w14:paraId="04AC4421" w14:textId="77777777" w:rsidR="006207FF" w:rsidRDefault="006207FF" w:rsidP="006207FF">
                <w:pPr>
                  <w:tabs>
                    <w:tab w:val="left" w:pos="217"/>
                    <w:tab w:val="left" w:pos="1657"/>
                  </w:tabs>
                  <w:rPr>
                    <w:rFonts w:ascii="Tahoma" w:hAnsi="Tahoma" w:cs="Tahoma"/>
                    <w:sz w:val="20"/>
                  </w:rPr>
                </w:pPr>
                <w:r w:rsidRPr="00AE75AC">
                  <w:rPr>
                    <w:rFonts w:ascii="Tahoma" w:hAnsi="Tahoma" w:cs="Tahoma"/>
                    <w:sz w:val="20"/>
                  </w:rPr>
                  <w:t>Revizyon Tarihi</w:t>
                </w:r>
                <w:r w:rsidRPr="00AE75AC">
                  <w:rPr>
                    <w:rFonts w:ascii="Tahoma" w:hAnsi="Tahoma" w:cs="Tahoma"/>
                    <w:sz w:val="20"/>
                  </w:rPr>
                  <w:tab/>
                  <w:t xml:space="preserve">: </w:t>
                </w:r>
                <w:r w:rsidR="00375862">
                  <w:rPr>
                    <w:rFonts w:ascii="Tahoma" w:hAnsi="Tahoma" w:cs="Tahoma"/>
                    <w:sz w:val="20"/>
                  </w:rPr>
                  <w:t>--</w:t>
                </w:r>
              </w:p>
              <w:p w14:paraId="5FBE5D49" w14:textId="77777777" w:rsidR="00B87C99" w:rsidRPr="00AE75AC" w:rsidRDefault="00B87C99" w:rsidP="006207FF">
                <w:pPr>
                  <w:tabs>
                    <w:tab w:val="left" w:pos="217"/>
                    <w:tab w:val="left" w:pos="1657"/>
                  </w:tabs>
                  <w:rPr>
                    <w:rFonts w:ascii="Tahoma" w:hAnsi="Tahoma" w:cs="Tahoma"/>
                    <w:sz w:val="20"/>
                  </w:rPr>
                </w:pPr>
                <w:r>
                  <w:rPr>
                    <w:rFonts w:ascii="Tahoma" w:hAnsi="Tahoma" w:cs="Tahoma"/>
                    <w:sz w:val="20"/>
                  </w:rPr>
                  <w:t>Gizlilik Derecesi</w:t>
                </w:r>
                <w:r>
                  <w:rPr>
                    <w:rFonts w:ascii="Tahoma" w:hAnsi="Tahoma" w:cs="Tahoma"/>
                    <w:sz w:val="20"/>
                  </w:rPr>
                  <w:tab/>
                  <w:t>: Özel</w:t>
                </w:r>
              </w:p>
              <w:p w14:paraId="250D954F" w14:textId="77777777" w:rsidR="006207FF" w:rsidRDefault="006207FF" w:rsidP="006207FF">
                <w:pPr>
                  <w:pStyle w:val="stBilgi"/>
                  <w:tabs>
                    <w:tab w:val="clear" w:pos="4536"/>
                    <w:tab w:val="clear" w:pos="9072"/>
                    <w:tab w:val="left" w:pos="217"/>
                    <w:tab w:val="left" w:pos="1657"/>
                    <w:tab w:val="left" w:pos="3410"/>
                    <w:tab w:val="left" w:pos="4860"/>
                    <w:tab w:val="left" w:pos="6660"/>
                    <w:tab w:val="left" w:pos="8100"/>
                    <w:tab w:val="left" w:pos="8280"/>
                  </w:tabs>
                  <w:ind w:right="-108"/>
                  <w:rPr>
                    <w:rFonts w:ascii="Tahoma" w:hAnsi="Tahoma" w:cs="Tahoma"/>
                    <w:sz w:val="20"/>
                  </w:rPr>
                </w:pPr>
                <w:r>
                  <w:rPr>
                    <w:rFonts w:ascii="Tahoma" w:hAnsi="Tahoma" w:cs="Tahoma"/>
                    <w:sz w:val="20"/>
                  </w:rPr>
                  <w:t>Sayfa No</w:t>
                </w:r>
                <w:r>
                  <w:rPr>
                    <w:rFonts w:ascii="Tahoma" w:hAnsi="Tahoma" w:cs="Tahoma"/>
                    <w:sz w:val="20"/>
                  </w:rPr>
                  <w:tab/>
                  <w:t xml:space="preserve">: </w:t>
                </w:r>
                <w:r w:rsidR="00B97628" w:rsidRPr="007472A3">
                  <w:rPr>
                    <w:rFonts w:ascii="Tahoma" w:hAnsi="Tahoma" w:cs="Tahoma"/>
                    <w:sz w:val="20"/>
                    <w:szCs w:val="20"/>
                  </w:rPr>
                  <w:fldChar w:fldCharType="begin"/>
                </w:r>
                <w:r w:rsidR="00B97628" w:rsidRPr="007472A3">
                  <w:rPr>
                    <w:rFonts w:ascii="Tahoma" w:hAnsi="Tahoma" w:cs="Tahoma"/>
                    <w:sz w:val="20"/>
                    <w:szCs w:val="20"/>
                  </w:rPr>
                  <w:instrText xml:space="preserve"> PAGE </w:instrText>
                </w:r>
                <w:r w:rsidR="00B97628" w:rsidRPr="007472A3">
                  <w:rPr>
                    <w:rFonts w:ascii="Tahoma" w:hAnsi="Tahoma" w:cs="Tahoma"/>
                    <w:sz w:val="20"/>
                    <w:szCs w:val="20"/>
                  </w:rPr>
                  <w:fldChar w:fldCharType="separate"/>
                </w:r>
                <w:r w:rsidR="007B6267">
                  <w:rPr>
                    <w:rFonts w:ascii="Tahoma" w:hAnsi="Tahoma" w:cs="Tahoma"/>
                    <w:noProof/>
                    <w:sz w:val="20"/>
                    <w:szCs w:val="20"/>
                  </w:rPr>
                  <w:t>2</w:t>
                </w:r>
                <w:r w:rsidR="00B97628" w:rsidRPr="007472A3">
                  <w:rPr>
                    <w:rFonts w:ascii="Tahoma" w:hAnsi="Tahoma" w:cs="Tahoma"/>
                    <w:sz w:val="20"/>
                    <w:szCs w:val="20"/>
                  </w:rPr>
                  <w:fldChar w:fldCharType="end"/>
                </w:r>
                <w:r w:rsidR="00B97628" w:rsidRPr="007472A3">
                  <w:rPr>
                    <w:rFonts w:ascii="Tahoma" w:hAnsi="Tahoma" w:cs="Tahoma"/>
                    <w:sz w:val="20"/>
                    <w:szCs w:val="20"/>
                  </w:rPr>
                  <w:t xml:space="preserve"> / </w:t>
                </w:r>
                <w:r w:rsidR="00B97628" w:rsidRPr="007472A3">
                  <w:rPr>
                    <w:rFonts w:ascii="Tahoma" w:hAnsi="Tahoma" w:cs="Tahoma"/>
                    <w:sz w:val="20"/>
                    <w:szCs w:val="20"/>
                  </w:rPr>
                  <w:fldChar w:fldCharType="begin"/>
                </w:r>
                <w:r w:rsidR="00B97628" w:rsidRPr="007472A3">
                  <w:rPr>
                    <w:rFonts w:ascii="Tahoma" w:hAnsi="Tahoma" w:cs="Tahoma"/>
                    <w:sz w:val="20"/>
                    <w:szCs w:val="20"/>
                  </w:rPr>
                  <w:instrText xml:space="preserve"> NUMPAGES </w:instrText>
                </w:r>
                <w:r w:rsidR="00B97628" w:rsidRPr="007472A3">
                  <w:rPr>
                    <w:rFonts w:ascii="Tahoma" w:hAnsi="Tahoma" w:cs="Tahoma"/>
                    <w:sz w:val="20"/>
                    <w:szCs w:val="20"/>
                  </w:rPr>
                  <w:fldChar w:fldCharType="separate"/>
                </w:r>
                <w:r w:rsidR="007B6267">
                  <w:rPr>
                    <w:rFonts w:ascii="Tahoma" w:hAnsi="Tahoma" w:cs="Tahoma"/>
                    <w:noProof/>
                    <w:sz w:val="20"/>
                    <w:szCs w:val="20"/>
                  </w:rPr>
                  <w:t>2</w:t>
                </w:r>
                <w:r w:rsidR="00B97628" w:rsidRPr="007472A3">
                  <w:rPr>
                    <w:rFonts w:ascii="Tahoma" w:hAnsi="Tahoma" w:cs="Tahoma"/>
                    <w:sz w:val="20"/>
                    <w:szCs w:val="20"/>
                  </w:rPr>
                  <w:fldChar w:fldCharType="end"/>
                </w:r>
              </w:p>
              <w:p w14:paraId="1525BEBC" w14:textId="77777777" w:rsidR="003403B4" w:rsidRPr="006207FF" w:rsidRDefault="003403B4" w:rsidP="006207FF">
                <w:pPr>
                  <w:rPr>
                    <w:szCs w:val="20"/>
                  </w:rPr>
                </w:pPr>
              </w:p>
            </w:txbxContent>
          </v:textbox>
        </v:shape>
      </w:pict>
    </w:r>
    <w:r>
      <w:rPr>
        <w:noProof/>
      </w:rPr>
      <w:pict w14:anchorId="25917D1C">
        <v:shape id="_x0000_s2052" type="#_x0000_t202" style="position:absolute;margin-left:-27pt;margin-top:7.05pt;width:135pt;height:81pt;z-index:251654656">
          <v:textbox style="mso-next-textbox:#_x0000_s2052">
            <w:txbxContent>
              <w:p w14:paraId="3C898067" w14:textId="77CB8A0A" w:rsidR="003403B4" w:rsidRDefault="00600FD1">
                <w:r>
                  <w:t xml:space="preserve">          </w:t>
                </w:r>
                <w:r w:rsidRPr="000E0BA2">
                  <w:rPr>
                    <w:noProof/>
                  </w:rPr>
                  <w:pict w14:anchorId="6F0B3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8" type="#_x0000_t75" style="width:56.25pt;height:59.25pt;visibility:visible;mso-wrap-style:square">
                      <v:imagedata r:id="rId1" o:title=""/>
                    </v:shape>
                  </w:pic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7285" w14:textId="77777777" w:rsidR="00600FD1" w:rsidRDefault="00600F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1C167"/>
    <w:multiLevelType w:val="multilevel"/>
    <w:tmpl w:val="EEFC00E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5B94CEA"/>
    <w:multiLevelType w:val="multilevel"/>
    <w:tmpl w:val="F2A6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A5F65"/>
    <w:multiLevelType w:val="multilevel"/>
    <w:tmpl w:val="C93A5F02"/>
    <w:lvl w:ilvl="0">
      <w:start w:val="6"/>
      <w:numFmt w:val="decimal"/>
      <w:lvlText w:val="%1."/>
      <w:lvlJc w:val="left"/>
      <w:pPr>
        <w:tabs>
          <w:tab w:val="num" w:pos="720"/>
        </w:tabs>
        <w:ind w:left="720" w:hanging="720"/>
      </w:pPr>
      <w:rPr>
        <w:rFonts w:hint="default"/>
        <w:b/>
      </w:rPr>
    </w:lvl>
    <w:lvl w:ilvl="1">
      <w:start w:val="4"/>
      <w:numFmt w:val="decimal"/>
      <w:lvlText w:val="%1.9."/>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 w15:restartNumberingAfterBreak="0">
    <w:nsid w:val="15173709"/>
    <w:multiLevelType w:val="hybridMultilevel"/>
    <w:tmpl w:val="1B8A0494"/>
    <w:lvl w:ilvl="0" w:tplc="F14C7A74">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4" w15:restartNumberingAfterBreak="0">
    <w:nsid w:val="483303B1"/>
    <w:multiLevelType w:val="multilevel"/>
    <w:tmpl w:val="A30482A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5" w15:restartNumberingAfterBreak="0">
    <w:nsid w:val="4D230DA9"/>
    <w:multiLevelType w:val="multilevel"/>
    <w:tmpl w:val="7464A7F6"/>
    <w:lvl w:ilvl="0">
      <w:start w:val="5"/>
      <w:numFmt w:val="decimal"/>
      <w:lvlText w:val="%1."/>
      <w:lvlJc w:val="left"/>
      <w:pPr>
        <w:tabs>
          <w:tab w:val="num" w:pos="900"/>
        </w:tabs>
        <w:ind w:left="900" w:hanging="900"/>
      </w:pPr>
      <w:rPr>
        <w:rFonts w:hint="default"/>
        <w:b/>
      </w:rPr>
    </w:lvl>
    <w:lvl w:ilvl="1">
      <w:start w:val="1"/>
      <w:numFmt w:val="decimal"/>
      <w:lvlText w:val="%1.%2."/>
      <w:lvlJc w:val="left"/>
      <w:pPr>
        <w:tabs>
          <w:tab w:val="num" w:pos="1326"/>
        </w:tabs>
        <w:ind w:left="1326" w:hanging="900"/>
      </w:pPr>
      <w:rPr>
        <w:rFonts w:hint="default"/>
        <w:b/>
      </w:rPr>
    </w:lvl>
    <w:lvl w:ilvl="2">
      <w:start w:val="1"/>
      <w:numFmt w:val="decimal"/>
      <w:lvlText w:val="%1.%2.%3."/>
      <w:lvlJc w:val="left"/>
      <w:pPr>
        <w:tabs>
          <w:tab w:val="num" w:pos="1980"/>
        </w:tabs>
        <w:ind w:left="1980" w:hanging="90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5D0D7605"/>
    <w:multiLevelType w:val="hybridMultilevel"/>
    <w:tmpl w:val="F6F844C2"/>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5FCE2657"/>
    <w:multiLevelType w:val="hybridMultilevel"/>
    <w:tmpl w:val="0F12A18A"/>
    <w:lvl w:ilvl="0" w:tplc="041F0001">
      <w:start w:val="1"/>
      <w:numFmt w:val="bullet"/>
      <w:lvlText w:val=""/>
      <w:lvlJc w:val="left"/>
      <w:pPr>
        <w:ind w:left="1620" w:hanging="360"/>
      </w:pPr>
      <w:rPr>
        <w:rFonts w:ascii="Symbol" w:hAnsi="Symbol" w:hint="default"/>
      </w:rPr>
    </w:lvl>
    <w:lvl w:ilvl="1" w:tplc="041F0003">
      <w:start w:val="1"/>
      <w:numFmt w:val="bullet"/>
      <w:lvlText w:val="o"/>
      <w:lvlJc w:val="left"/>
      <w:pPr>
        <w:ind w:left="2340" w:hanging="360"/>
      </w:pPr>
      <w:rPr>
        <w:rFonts w:ascii="Courier New" w:hAnsi="Courier New" w:cs="Courier New" w:hint="default"/>
      </w:rPr>
    </w:lvl>
    <w:lvl w:ilvl="2" w:tplc="041F0005">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8" w15:restartNumberingAfterBreak="0">
    <w:nsid w:val="624C48C6"/>
    <w:multiLevelType w:val="hybridMultilevel"/>
    <w:tmpl w:val="19CE7B0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9" w15:restartNumberingAfterBreak="0">
    <w:nsid w:val="66075944"/>
    <w:multiLevelType w:val="hybridMultilevel"/>
    <w:tmpl w:val="55F27DA2"/>
    <w:lvl w:ilvl="0" w:tplc="36A6DD9E">
      <w:start w:val="1"/>
      <w:numFmt w:val="decimal"/>
      <w:lvlText w:val="%1."/>
      <w:lvlJc w:val="left"/>
      <w:pPr>
        <w:tabs>
          <w:tab w:val="num" w:pos="1260"/>
        </w:tabs>
        <w:ind w:left="1260" w:hanging="360"/>
      </w:pPr>
      <w:rPr>
        <w:b/>
        <w:bCs/>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0" w15:restartNumberingAfterBreak="0">
    <w:nsid w:val="6A0F0BF2"/>
    <w:multiLevelType w:val="multilevel"/>
    <w:tmpl w:val="D5E6756A"/>
    <w:lvl w:ilvl="0">
      <w:start w:val="5"/>
      <w:numFmt w:val="decimal"/>
      <w:lvlText w:val="%1"/>
      <w:lvlJc w:val="left"/>
      <w:pPr>
        <w:ind w:left="576" w:hanging="576"/>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5103658"/>
    <w:multiLevelType w:val="hybridMultilevel"/>
    <w:tmpl w:val="F0EAFC62"/>
    <w:lvl w:ilvl="0" w:tplc="1CF42F60">
      <w:start w:val="6"/>
      <w:numFmt w:val="bullet"/>
      <w:lvlText w:val="-"/>
      <w:lvlJc w:val="left"/>
      <w:pPr>
        <w:ind w:left="927" w:hanging="360"/>
      </w:pPr>
      <w:rPr>
        <w:rFonts w:ascii="Times New Roman" w:eastAsia="Times New Roman" w:hAnsi="Times New Roman" w:cs="Times New Roman" w:hint="default"/>
        <w:sz w:val="24"/>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761E24F1"/>
    <w:multiLevelType w:val="hybridMultilevel"/>
    <w:tmpl w:val="5FEC56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5E6C6F"/>
    <w:multiLevelType w:val="hybridMultilevel"/>
    <w:tmpl w:val="EAC07862"/>
    <w:lvl w:ilvl="0" w:tplc="041F0001">
      <w:start w:val="1"/>
      <w:numFmt w:val="bullet"/>
      <w:lvlText w:val=""/>
      <w:lvlJc w:val="left"/>
      <w:pPr>
        <w:ind w:left="1494" w:hanging="360"/>
      </w:pPr>
      <w:rPr>
        <w:rFonts w:ascii="Symbol" w:hAnsi="Symbol" w:hint="default"/>
        <w:sz w:val="24"/>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5"/>
  </w:num>
  <w:num w:numId="6">
    <w:abstractNumId w:val="2"/>
  </w:num>
  <w:num w:numId="7">
    <w:abstractNumId w:val="7"/>
  </w:num>
  <w:num w:numId="8">
    <w:abstractNumId w:val="10"/>
  </w:num>
  <w:num w:numId="9">
    <w:abstractNumId w:val="11"/>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03B4"/>
    <w:rsid w:val="000025F1"/>
    <w:rsid w:val="000169E3"/>
    <w:rsid w:val="000541A2"/>
    <w:rsid w:val="00067F3C"/>
    <w:rsid w:val="000D2926"/>
    <w:rsid w:val="00114085"/>
    <w:rsid w:val="001145FF"/>
    <w:rsid w:val="001267A2"/>
    <w:rsid w:val="001636C9"/>
    <w:rsid w:val="00187794"/>
    <w:rsid w:val="00191CB5"/>
    <w:rsid w:val="00191F44"/>
    <w:rsid w:val="001C26B9"/>
    <w:rsid w:val="001D704C"/>
    <w:rsid w:val="00201FC5"/>
    <w:rsid w:val="00244382"/>
    <w:rsid w:val="0025289D"/>
    <w:rsid w:val="00284AF3"/>
    <w:rsid w:val="002F33DE"/>
    <w:rsid w:val="003403B4"/>
    <w:rsid w:val="00365D77"/>
    <w:rsid w:val="00367E48"/>
    <w:rsid w:val="00375862"/>
    <w:rsid w:val="003A091B"/>
    <w:rsid w:val="003C7F04"/>
    <w:rsid w:val="003F5CE4"/>
    <w:rsid w:val="00450CB3"/>
    <w:rsid w:val="004A6524"/>
    <w:rsid w:val="004B304B"/>
    <w:rsid w:val="004F7916"/>
    <w:rsid w:val="005072FF"/>
    <w:rsid w:val="005142F3"/>
    <w:rsid w:val="0053645B"/>
    <w:rsid w:val="00544CFB"/>
    <w:rsid w:val="0057584E"/>
    <w:rsid w:val="0058164F"/>
    <w:rsid w:val="005B144E"/>
    <w:rsid w:val="005B4A27"/>
    <w:rsid w:val="00600FD1"/>
    <w:rsid w:val="006118C7"/>
    <w:rsid w:val="006207FF"/>
    <w:rsid w:val="00621DAC"/>
    <w:rsid w:val="006228CF"/>
    <w:rsid w:val="00623729"/>
    <w:rsid w:val="006409FF"/>
    <w:rsid w:val="00651C24"/>
    <w:rsid w:val="00661C73"/>
    <w:rsid w:val="006B6569"/>
    <w:rsid w:val="00705F6D"/>
    <w:rsid w:val="00735314"/>
    <w:rsid w:val="007472A3"/>
    <w:rsid w:val="007943D0"/>
    <w:rsid w:val="007B6267"/>
    <w:rsid w:val="007C417E"/>
    <w:rsid w:val="00800E96"/>
    <w:rsid w:val="008524FF"/>
    <w:rsid w:val="00877ED4"/>
    <w:rsid w:val="00891715"/>
    <w:rsid w:val="008D5989"/>
    <w:rsid w:val="008E5316"/>
    <w:rsid w:val="00951C0A"/>
    <w:rsid w:val="009A74AD"/>
    <w:rsid w:val="009E4B8D"/>
    <w:rsid w:val="00A16E9A"/>
    <w:rsid w:val="00AB7588"/>
    <w:rsid w:val="00AE75AC"/>
    <w:rsid w:val="00B015AC"/>
    <w:rsid w:val="00B41208"/>
    <w:rsid w:val="00B4536D"/>
    <w:rsid w:val="00B70666"/>
    <w:rsid w:val="00B81137"/>
    <w:rsid w:val="00B87C99"/>
    <w:rsid w:val="00B97628"/>
    <w:rsid w:val="00BF11D5"/>
    <w:rsid w:val="00C30621"/>
    <w:rsid w:val="00C30F64"/>
    <w:rsid w:val="00C409AF"/>
    <w:rsid w:val="00C57D52"/>
    <w:rsid w:val="00C6066B"/>
    <w:rsid w:val="00C61344"/>
    <w:rsid w:val="00C87A05"/>
    <w:rsid w:val="00C97B0E"/>
    <w:rsid w:val="00CA7B86"/>
    <w:rsid w:val="00CB5838"/>
    <w:rsid w:val="00CF7F58"/>
    <w:rsid w:val="00D00373"/>
    <w:rsid w:val="00D00B25"/>
    <w:rsid w:val="00D357C0"/>
    <w:rsid w:val="00D4571B"/>
    <w:rsid w:val="00D87B72"/>
    <w:rsid w:val="00D91A2B"/>
    <w:rsid w:val="00DA259B"/>
    <w:rsid w:val="00DA4C31"/>
    <w:rsid w:val="00DE6413"/>
    <w:rsid w:val="00E05D4E"/>
    <w:rsid w:val="00E13566"/>
    <w:rsid w:val="00E13E07"/>
    <w:rsid w:val="00E3007D"/>
    <w:rsid w:val="00E563E5"/>
    <w:rsid w:val="00EC3DE4"/>
    <w:rsid w:val="00F535D1"/>
    <w:rsid w:val="00FA4B4D"/>
    <w:rsid w:val="00FA58B6"/>
    <w:rsid w:val="00FC2257"/>
    <w:rsid w:val="00FC4A2A"/>
    <w:rsid w:val="00FC6E52"/>
    <w:rsid w:val="00FE5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0A7C729"/>
  <w15:chartTrackingRefBased/>
  <w15:docId w15:val="{BEA0022A-E1AB-4140-9D89-8869F1A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257"/>
    <w:rPr>
      <w:sz w:val="24"/>
      <w:szCs w:val="24"/>
      <w:lang w:eastAsia="en-US"/>
    </w:rPr>
  </w:style>
  <w:style w:type="paragraph" w:styleId="Balk1">
    <w:name w:val="heading 1"/>
    <w:basedOn w:val="Normal"/>
    <w:next w:val="Normal"/>
    <w:qFormat/>
    <w:rsid w:val="006409FF"/>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6207FF"/>
    <w:pPr>
      <w:keepNext/>
      <w:spacing w:before="240" w:after="60"/>
      <w:outlineLvl w:val="1"/>
    </w:pPr>
    <w:rPr>
      <w:rFonts w:ascii="Arial" w:hAnsi="Arial" w:cs="Arial"/>
      <w:b/>
      <w:bCs/>
      <w:i/>
      <w:iCs/>
      <w:sz w:val="28"/>
      <w:szCs w:val="28"/>
    </w:rPr>
  </w:style>
  <w:style w:type="paragraph" w:styleId="Balk5">
    <w:name w:val="heading 5"/>
    <w:basedOn w:val="Normal"/>
    <w:next w:val="Normal"/>
    <w:qFormat/>
    <w:rsid w:val="003403B4"/>
    <w:pPr>
      <w:keepNext/>
      <w:outlineLvl w:val="4"/>
    </w:pPr>
    <w:rPr>
      <w:rFonts w:ascii="Tahoma" w:hAnsi="Tahoma" w:cs="Tahoma"/>
      <w:b/>
      <w:bCs/>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403B4"/>
    <w:pPr>
      <w:tabs>
        <w:tab w:val="center" w:pos="4536"/>
        <w:tab w:val="right" w:pos="9072"/>
      </w:tabs>
    </w:pPr>
  </w:style>
  <w:style w:type="paragraph" w:styleId="AltBilgi">
    <w:name w:val="footer"/>
    <w:basedOn w:val="Normal"/>
    <w:rsid w:val="003403B4"/>
    <w:pPr>
      <w:tabs>
        <w:tab w:val="center" w:pos="4536"/>
        <w:tab w:val="right" w:pos="9072"/>
      </w:tabs>
    </w:pPr>
  </w:style>
  <w:style w:type="table" w:styleId="TabloKlavuzu">
    <w:name w:val="Table Grid"/>
    <w:basedOn w:val="NormalTablo"/>
    <w:rsid w:val="0034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A16E9A"/>
    <w:pPr>
      <w:ind w:hanging="540"/>
    </w:pPr>
    <w:rPr>
      <w:rFonts w:ascii="Tahoma" w:hAnsi="Tahoma" w:cs="Tahoma"/>
      <w:sz w:val="18"/>
    </w:rPr>
  </w:style>
  <w:style w:type="character" w:styleId="SayfaNumaras">
    <w:name w:val="page number"/>
    <w:basedOn w:val="VarsaylanParagrafYazTipi"/>
    <w:rsid w:val="00A16E9A"/>
  </w:style>
  <w:style w:type="paragraph" w:styleId="BalonMetni">
    <w:name w:val="Balloon Text"/>
    <w:basedOn w:val="Normal"/>
    <w:semiHidden/>
    <w:rsid w:val="008524FF"/>
    <w:rPr>
      <w:rFonts w:ascii="Tahoma" w:hAnsi="Tahoma" w:cs="Tahoma"/>
      <w:sz w:val="16"/>
      <w:szCs w:val="16"/>
    </w:rPr>
  </w:style>
  <w:style w:type="paragraph" w:styleId="GvdeMetni">
    <w:name w:val="Body Text"/>
    <w:basedOn w:val="Normal"/>
    <w:link w:val="GvdeMetniChar"/>
    <w:rsid w:val="003C7F04"/>
    <w:pPr>
      <w:spacing w:after="120"/>
    </w:pPr>
  </w:style>
  <w:style w:type="character" w:customStyle="1" w:styleId="GvdeMetniChar">
    <w:name w:val="Gövde Metni Char"/>
    <w:link w:val="GvdeMetni"/>
    <w:rsid w:val="003C7F04"/>
    <w:rPr>
      <w:sz w:val="24"/>
      <w:szCs w:val="24"/>
      <w:lang w:eastAsia="en-US"/>
    </w:rPr>
  </w:style>
  <w:style w:type="paragraph" w:customStyle="1" w:styleId="FirstParagraph">
    <w:name w:val="First Paragraph"/>
    <w:basedOn w:val="GvdeMetni"/>
    <w:next w:val="GvdeMetni"/>
    <w:qFormat/>
    <w:rsid w:val="00735314"/>
    <w:pPr>
      <w:spacing w:before="180" w:after="180"/>
    </w:pPr>
    <w:rPr>
      <w:rFonts w:ascii="Cambria" w:eastAsia="Cambria" w:hAnsi="Cambria"/>
      <w:lang w:val="en-US"/>
    </w:rPr>
  </w:style>
  <w:style w:type="paragraph" w:customStyle="1" w:styleId="Compact">
    <w:name w:val="Compact"/>
    <w:basedOn w:val="GvdeMetni"/>
    <w:qFormat/>
    <w:rsid w:val="00CA7B86"/>
    <w:pPr>
      <w:spacing w:before="36" w:after="36"/>
    </w:pPr>
    <w:rPr>
      <w:rFonts w:ascii="Cambria" w:eastAsia="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5010">
      <w:bodyDiv w:val="1"/>
      <w:marLeft w:val="0"/>
      <w:marRight w:val="0"/>
      <w:marTop w:val="0"/>
      <w:marBottom w:val="0"/>
      <w:divBdr>
        <w:top w:val="none" w:sz="0" w:space="0" w:color="auto"/>
        <w:left w:val="none" w:sz="0" w:space="0" w:color="auto"/>
        <w:bottom w:val="none" w:sz="0" w:space="0" w:color="auto"/>
        <w:right w:val="none" w:sz="0" w:space="0" w:color="auto"/>
      </w:divBdr>
    </w:div>
    <w:div w:id="1826511533">
      <w:bodyDiv w:val="1"/>
      <w:marLeft w:val="0"/>
      <w:marRight w:val="0"/>
      <w:marTop w:val="0"/>
      <w:marBottom w:val="0"/>
      <w:divBdr>
        <w:top w:val="none" w:sz="0" w:space="0" w:color="auto"/>
        <w:left w:val="none" w:sz="0" w:space="0" w:color="auto"/>
        <w:bottom w:val="none" w:sz="0" w:space="0" w:color="auto"/>
        <w:right w:val="none" w:sz="0" w:space="0" w:color="auto"/>
      </w:divBdr>
    </w:div>
    <w:div w:id="20284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CBOX</dc:creator>
  <cp:keywords/>
  <dc:description/>
  <cp:lastModifiedBy>dgcrtuser12</cp:lastModifiedBy>
  <cp:revision>3</cp:revision>
  <cp:lastPrinted>2009-11-20T06:27:00Z</cp:lastPrinted>
  <dcterms:created xsi:type="dcterms:W3CDTF">2020-06-17T14:21:00Z</dcterms:created>
  <dcterms:modified xsi:type="dcterms:W3CDTF">2021-06-01T10:28:00Z</dcterms:modified>
</cp:coreProperties>
</file>